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3A27" w:rsidRPr="006A1D7C" w:rsidRDefault="00333A27" w:rsidP="00722054">
      <w:pPr>
        <w:widowControl w:val="0"/>
        <w:autoSpaceDE w:val="0"/>
        <w:autoSpaceDN w:val="0"/>
        <w:adjustRightInd w:val="0"/>
        <w:spacing w:line="240" w:lineRule="auto"/>
        <w:ind w:left="4253" w:right="-2" w:firstLine="0"/>
        <w:jc w:val="center"/>
        <w:outlineLvl w:val="0"/>
      </w:pPr>
      <w:r w:rsidRPr="006A1D7C">
        <w:t>УТВЕРЖДЕНЫ</w:t>
      </w:r>
    </w:p>
    <w:p w:rsidR="00333A27" w:rsidRPr="006A1D7C" w:rsidRDefault="00333A27" w:rsidP="00722054">
      <w:pPr>
        <w:widowControl w:val="0"/>
        <w:autoSpaceDE w:val="0"/>
        <w:autoSpaceDN w:val="0"/>
        <w:adjustRightInd w:val="0"/>
        <w:spacing w:line="240" w:lineRule="auto"/>
        <w:ind w:left="4253" w:right="-2" w:firstLine="0"/>
        <w:jc w:val="center"/>
      </w:pPr>
      <w:r w:rsidRPr="006A1D7C">
        <w:t>постановлением Правительства</w:t>
      </w:r>
    </w:p>
    <w:p w:rsidR="00333A27" w:rsidRPr="006A1D7C" w:rsidRDefault="00333A27" w:rsidP="00722054">
      <w:pPr>
        <w:widowControl w:val="0"/>
        <w:autoSpaceDE w:val="0"/>
        <w:autoSpaceDN w:val="0"/>
        <w:adjustRightInd w:val="0"/>
        <w:spacing w:line="240" w:lineRule="auto"/>
        <w:ind w:left="4253" w:right="-2" w:firstLine="0"/>
        <w:jc w:val="center"/>
      </w:pPr>
      <w:r w:rsidRPr="006A1D7C">
        <w:t>Кабардино-Балкарской Республики</w:t>
      </w:r>
    </w:p>
    <w:p w:rsidR="00333A27" w:rsidRPr="006A1D7C" w:rsidRDefault="00333A27" w:rsidP="00333A27">
      <w:pPr>
        <w:widowControl w:val="0"/>
        <w:autoSpaceDE w:val="0"/>
        <w:autoSpaceDN w:val="0"/>
        <w:adjustRightInd w:val="0"/>
        <w:spacing w:line="240" w:lineRule="auto"/>
        <w:jc w:val="center"/>
        <w:rPr>
          <w:b/>
          <w:bCs/>
        </w:rPr>
      </w:pPr>
    </w:p>
    <w:p w:rsidR="00333A27" w:rsidRPr="006A1D7C" w:rsidRDefault="00333A27" w:rsidP="00722054">
      <w:pPr>
        <w:widowControl w:val="0"/>
        <w:autoSpaceDE w:val="0"/>
        <w:autoSpaceDN w:val="0"/>
        <w:adjustRightInd w:val="0"/>
        <w:spacing w:line="240" w:lineRule="auto"/>
        <w:ind w:right="-2" w:firstLine="0"/>
        <w:jc w:val="center"/>
        <w:rPr>
          <w:b/>
          <w:bCs/>
        </w:rPr>
      </w:pPr>
      <w:r w:rsidRPr="006A1D7C">
        <w:rPr>
          <w:b/>
          <w:bCs/>
        </w:rPr>
        <w:t>ИЗМЕНЕНИЯ,</w:t>
      </w:r>
    </w:p>
    <w:p w:rsidR="00FC0DF8" w:rsidRPr="006A1D7C" w:rsidRDefault="00333A27" w:rsidP="00722054">
      <w:pPr>
        <w:widowControl w:val="0"/>
        <w:autoSpaceDE w:val="0"/>
        <w:autoSpaceDN w:val="0"/>
        <w:adjustRightInd w:val="0"/>
        <w:spacing w:line="240" w:lineRule="auto"/>
        <w:ind w:right="-2" w:firstLine="0"/>
        <w:jc w:val="center"/>
        <w:rPr>
          <w:b/>
          <w:bCs/>
        </w:rPr>
      </w:pPr>
      <w:r w:rsidRPr="006A1D7C">
        <w:rPr>
          <w:b/>
          <w:bCs/>
        </w:rPr>
        <w:t xml:space="preserve">которые вносятся в постановление Правительства </w:t>
      </w:r>
    </w:p>
    <w:p w:rsidR="00843C26" w:rsidRPr="006A1D7C" w:rsidRDefault="00333A27" w:rsidP="00722054">
      <w:pPr>
        <w:widowControl w:val="0"/>
        <w:autoSpaceDE w:val="0"/>
        <w:autoSpaceDN w:val="0"/>
        <w:adjustRightInd w:val="0"/>
        <w:spacing w:line="240" w:lineRule="auto"/>
        <w:ind w:right="-2" w:firstLine="0"/>
        <w:jc w:val="center"/>
        <w:rPr>
          <w:b/>
          <w:bCs/>
        </w:rPr>
      </w:pPr>
      <w:r w:rsidRPr="006A1D7C">
        <w:rPr>
          <w:b/>
          <w:bCs/>
        </w:rPr>
        <w:t xml:space="preserve">Кабардино-Балкарской Республики от </w:t>
      </w:r>
      <w:r w:rsidR="00722054" w:rsidRPr="006A1D7C">
        <w:rPr>
          <w:b/>
          <w:bCs/>
        </w:rPr>
        <w:t>22</w:t>
      </w:r>
      <w:r w:rsidRPr="006A1D7C">
        <w:rPr>
          <w:b/>
          <w:bCs/>
        </w:rPr>
        <w:t xml:space="preserve"> </w:t>
      </w:r>
      <w:r w:rsidR="00722054" w:rsidRPr="006A1D7C">
        <w:rPr>
          <w:b/>
          <w:bCs/>
        </w:rPr>
        <w:t>декабря</w:t>
      </w:r>
      <w:r w:rsidRPr="006A1D7C">
        <w:rPr>
          <w:b/>
          <w:bCs/>
        </w:rPr>
        <w:t xml:space="preserve"> 201</w:t>
      </w:r>
      <w:r w:rsidR="00722054" w:rsidRPr="006A1D7C">
        <w:rPr>
          <w:b/>
          <w:bCs/>
        </w:rPr>
        <w:t>0</w:t>
      </w:r>
      <w:r w:rsidRPr="006A1D7C">
        <w:rPr>
          <w:b/>
          <w:bCs/>
        </w:rPr>
        <w:t xml:space="preserve"> г. № </w:t>
      </w:r>
      <w:r w:rsidR="00722054" w:rsidRPr="006A1D7C">
        <w:rPr>
          <w:b/>
          <w:bCs/>
        </w:rPr>
        <w:t>242</w:t>
      </w:r>
      <w:r w:rsidRPr="006A1D7C">
        <w:rPr>
          <w:b/>
          <w:bCs/>
        </w:rPr>
        <w:t>-ПП</w:t>
      </w:r>
    </w:p>
    <w:p w:rsidR="00107ED3" w:rsidRPr="006A1D7C" w:rsidRDefault="00107ED3" w:rsidP="00722054">
      <w:pPr>
        <w:widowControl w:val="0"/>
        <w:autoSpaceDE w:val="0"/>
        <w:autoSpaceDN w:val="0"/>
        <w:adjustRightInd w:val="0"/>
        <w:spacing w:line="240" w:lineRule="auto"/>
        <w:ind w:right="-2" w:firstLine="0"/>
        <w:jc w:val="center"/>
        <w:rPr>
          <w:b/>
          <w:bCs/>
        </w:rPr>
      </w:pPr>
    </w:p>
    <w:p w:rsidR="006F5D3A" w:rsidRPr="006A1D7C" w:rsidRDefault="00CC60B2" w:rsidP="006D51DA">
      <w:pPr>
        <w:pStyle w:val="a3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rFonts w:eastAsiaTheme="minorHAnsi"/>
          <w:bCs/>
        </w:rPr>
      </w:pPr>
      <w:r>
        <w:rPr>
          <w:rFonts w:eastAsiaTheme="minorHAnsi"/>
          <w:bCs/>
        </w:rPr>
        <w:t>В П</w:t>
      </w:r>
      <w:r w:rsidR="006F5D3A" w:rsidRPr="006A1D7C">
        <w:rPr>
          <w:rFonts w:eastAsiaTheme="minorHAnsi"/>
          <w:bCs/>
        </w:rPr>
        <w:t xml:space="preserve">оложении о порядке расходования средств резервного фонда Правительства Кабардино-Балкарской Республики, утвержденном постановлением Правительства Кабардино-Балкарской Республики </w:t>
      </w:r>
      <w:r w:rsidR="00384CBF" w:rsidRPr="006A1D7C">
        <w:rPr>
          <w:rFonts w:eastAsiaTheme="minorHAnsi"/>
          <w:bCs/>
        </w:rPr>
        <w:br/>
      </w:r>
      <w:r w:rsidR="006F5D3A" w:rsidRPr="006A1D7C">
        <w:rPr>
          <w:rFonts w:eastAsiaTheme="minorHAnsi"/>
          <w:bCs/>
        </w:rPr>
        <w:t>от 22 декабря 2010 г. № 242-ПП:</w:t>
      </w:r>
    </w:p>
    <w:p w:rsidR="00CC60B2" w:rsidRDefault="00FD354E" w:rsidP="006D51DA">
      <w:pPr>
        <w:autoSpaceDE w:val="0"/>
        <w:autoSpaceDN w:val="0"/>
        <w:adjustRightInd w:val="0"/>
        <w:spacing w:line="240" w:lineRule="auto"/>
        <w:rPr>
          <w:rFonts w:eastAsiaTheme="minorHAnsi"/>
          <w:bCs/>
        </w:rPr>
      </w:pPr>
      <w:r>
        <w:rPr>
          <w:rFonts w:eastAsiaTheme="minorHAnsi"/>
          <w:bCs/>
        </w:rPr>
        <w:t>1</w:t>
      </w:r>
      <w:r w:rsidR="006F5D3A" w:rsidRPr="006A1D7C">
        <w:rPr>
          <w:rFonts w:eastAsiaTheme="minorHAnsi"/>
          <w:bCs/>
        </w:rPr>
        <w:t xml:space="preserve">) </w:t>
      </w:r>
      <w:r>
        <w:rPr>
          <w:rFonts w:eastAsiaTheme="minorHAnsi"/>
          <w:bCs/>
        </w:rPr>
        <w:t xml:space="preserve">в </w:t>
      </w:r>
      <w:r w:rsidR="00CC60B2">
        <w:rPr>
          <w:rFonts w:eastAsiaTheme="minorHAnsi"/>
          <w:bCs/>
        </w:rPr>
        <w:t>пункт</w:t>
      </w:r>
      <w:r>
        <w:rPr>
          <w:rFonts w:eastAsiaTheme="minorHAnsi"/>
          <w:bCs/>
        </w:rPr>
        <w:t>е</w:t>
      </w:r>
      <w:r w:rsidR="004D28B5">
        <w:rPr>
          <w:rFonts w:eastAsiaTheme="minorHAnsi"/>
          <w:bCs/>
        </w:rPr>
        <w:t xml:space="preserve"> </w:t>
      </w:r>
      <w:r>
        <w:rPr>
          <w:rFonts w:eastAsiaTheme="minorHAnsi"/>
          <w:bCs/>
        </w:rPr>
        <w:t>11</w:t>
      </w:r>
      <w:r w:rsidR="004D28B5">
        <w:rPr>
          <w:rFonts w:eastAsiaTheme="minorHAnsi"/>
          <w:bCs/>
        </w:rPr>
        <w:t xml:space="preserve"> </w:t>
      </w:r>
      <w:r>
        <w:rPr>
          <w:rFonts w:eastAsiaTheme="minorHAnsi"/>
          <w:bCs/>
        </w:rPr>
        <w:t>слова «</w:t>
      </w:r>
      <w:r>
        <w:rPr>
          <w:rFonts w:eastAsiaTheme="minorHAnsi"/>
        </w:rPr>
        <w:t>министр финансов Кабардино-Балкарской Республики</w:t>
      </w:r>
      <w:r>
        <w:rPr>
          <w:rFonts w:eastAsiaTheme="minorHAnsi"/>
          <w:bCs/>
        </w:rPr>
        <w:t>» заменить словами «</w:t>
      </w:r>
      <w:r>
        <w:rPr>
          <w:rFonts w:eastAsiaTheme="minorHAnsi"/>
        </w:rPr>
        <w:t>Уполномоченны</w:t>
      </w:r>
      <w:r w:rsidR="008A3607">
        <w:rPr>
          <w:rFonts w:eastAsiaTheme="minorHAnsi"/>
        </w:rPr>
        <w:t>й</w:t>
      </w:r>
      <w:r>
        <w:rPr>
          <w:rFonts w:eastAsiaTheme="minorHAnsi"/>
        </w:rPr>
        <w:t xml:space="preserve"> орган</w:t>
      </w:r>
      <w:r>
        <w:rPr>
          <w:rFonts w:eastAsiaTheme="minorHAnsi"/>
        </w:rPr>
        <w:t>»;</w:t>
      </w:r>
    </w:p>
    <w:p w:rsidR="006D51DA" w:rsidRDefault="006D51DA" w:rsidP="006D51DA">
      <w:pPr>
        <w:autoSpaceDE w:val="0"/>
        <w:autoSpaceDN w:val="0"/>
        <w:adjustRightInd w:val="0"/>
        <w:spacing w:line="240" w:lineRule="auto"/>
        <w:rPr>
          <w:rFonts w:eastAsiaTheme="minorHAnsi"/>
        </w:rPr>
      </w:pPr>
      <w:r>
        <w:rPr>
          <w:rFonts w:eastAsiaTheme="minorHAnsi"/>
        </w:rPr>
        <w:t xml:space="preserve">2) </w:t>
      </w:r>
      <w:r w:rsidR="00FD354E" w:rsidRPr="00FD354E">
        <w:rPr>
          <w:rFonts w:eastAsiaTheme="minorHAnsi"/>
        </w:rPr>
        <w:t xml:space="preserve">пункт 6 </w:t>
      </w:r>
      <w:r w:rsidR="007A3341" w:rsidRPr="00FD354E">
        <w:rPr>
          <w:rFonts w:eastAsiaTheme="minorHAnsi"/>
        </w:rPr>
        <w:t>Приложени</w:t>
      </w:r>
      <w:r w:rsidR="007A3341">
        <w:rPr>
          <w:rFonts w:eastAsiaTheme="minorHAnsi"/>
        </w:rPr>
        <w:t>я</w:t>
      </w:r>
      <w:r w:rsidR="007A3341" w:rsidRPr="00FD354E">
        <w:rPr>
          <w:rFonts w:eastAsiaTheme="minorHAnsi"/>
        </w:rPr>
        <w:t xml:space="preserve"> № 2 </w:t>
      </w:r>
      <w:r>
        <w:rPr>
          <w:rFonts w:eastAsiaTheme="minorHAnsi"/>
        </w:rPr>
        <w:t>изложить в следующей редакции:</w:t>
      </w:r>
      <w:r w:rsidR="00FD354E">
        <w:rPr>
          <w:rFonts w:eastAsiaTheme="minorHAnsi"/>
        </w:rPr>
        <w:t xml:space="preserve"> </w:t>
      </w:r>
    </w:p>
    <w:p w:rsidR="006D51DA" w:rsidRDefault="00FD354E" w:rsidP="006D51DA">
      <w:pPr>
        <w:autoSpaceDE w:val="0"/>
        <w:autoSpaceDN w:val="0"/>
        <w:adjustRightInd w:val="0"/>
        <w:spacing w:line="240" w:lineRule="auto"/>
        <w:rPr>
          <w:rFonts w:eastAsiaTheme="minorHAnsi"/>
        </w:rPr>
      </w:pPr>
      <w:r>
        <w:rPr>
          <w:rFonts w:eastAsiaTheme="minorHAnsi"/>
        </w:rPr>
        <w:t>«</w:t>
      </w:r>
      <w:r w:rsidR="006D51DA">
        <w:rPr>
          <w:rFonts w:eastAsiaTheme="minorHAnsi"/>
        </w:rPr>
        <w:t>Размер иных межбюджетных трансфертов П</w:t>
      </w:r>
      <w:r w:rsidR="006D51DA">
        <w:rPr>
          <w:rFonts w:eastAsiaTheme="minorHAnsi"/>
          <w:vertAlign w:val="subscript"/>
        </w:rPr>
        <w:t>i</w:t>
      </w:r>
      <w:r w:rsidR="006D51DA">
        <w:rPr>
          <w:rFonts w:eastAsiaTheme="minorHAnsi"/>
        </w:rPr>
        <w:t xml:space="preserve"> определяется по формуле:</w:t>
      </w:r>
    </w:p>
    <w:p w:rsidR="006D51DA" w:rsidRDefault="006D51DA" w:rsidP="006D51DA">
      <w:pPr>
        <w:autoSpaceDE w:val="0"/>
        <w:autoSpaceDN w:val="0"/>
        <w:adjustRightInd w:val="0"/>
        <w:spacing w:line="240" w:lineRule="auto"/>
        <w:jc w:val="center"/>
        <w:rPr>
          <w:rFonts w:eastAsiaTheme="minorHAnsi"/>
        </w:rPr>
      </w:pPr>
      <w:r>
        <w:rPr>
          <w:rFonts w:eastAsiaTheme="minorHAnsi"/>
        </w:rPr>
        <w:t>П</w:t>
      </w:r>
      <w:r>
        <w:rPr>
          <w:rFonts w:eastAsiaTheme="minorHAnsi"/>
          <w:vertAlign w:val="subscript"/>
        </w:rPr>
        <w:t>i</w:t>
      </w:r>
      <w:r>
        <w:rPr>
          <w:rFonts w:eastAsiaTheme="minorHAnsi"/>
        </w:rPr>
        <w:t xml:space="preserve"> = П</w:t>
      </w:r>
      <w:r>
        <w:rPr>
          <w:rFonts w:eastAsiaTheme="minorHAnsi"/>
          <w:vertAlign w:val="subscript"/>
        </w:rPr>
        <w:t>зi</w:t>
      </w:r>
      <w:r>
        <w:rPr>
          <w:rFonts w:eastAsiaTheme="minorHAnsi"/>
        </w:rPr>
        <w:t xml:space="preserve"> </w:t>
      </w:r>
      <w:r w:rsidR="00643342">
        <w:rPr>
          <w:rFonts w:eastAsiaTheme="minorHAnsi"/>
        </w:rPr>
        <w:t>–</w:t>
      </w:r>
      <w:r>
        <w:rPr>
          <w:rFonts w:eastAsiaTheme="minorHAnsi"/>
        </w:rPr>
        <w:t xml:space="preserve"> </w:t>
      </w:r>
      <w:r w:rsidR="00643342">
        <w:rPr>
          <w:rFonts w:eastAsiaTheme="minorHAnsi"/>
        </w:rPr>
        <w:t>(</w:t>
      </w:r>
      <w:r>
        <w:rPr>
          <w:rFonts w:eastAsiaTheme="minorHAnsi"/>
        </w:rPr>
        <w:t>ОСТ</w:t>
      </w:r>
      <w:r>
        <w:rPr>
          <w:rFonts w:eastAsiaTheme="minorHAnsi"/>
          <w:vertAlign w:val="subscript"/>
        </w:rPr>
        <w:t>резф</w:t>
      </w:r>
      <w:r w:rsidR="001334AE">
        <w:rPr>
          <w:rFonts w:eastAsiaTheme="minorHAnsi"/>
          <w:vertAlign w:val="subscript"/>
        </w:rPr>
        <w:t>м</w:t>
      </w:r>
      <w:r w:rsidR="008A3607">
        <w:rPr>
          <w:rFonts w:eastAsiaTheme="minorHAnsi"/>
          <w:vertAlign w:val="subscript"/>
        </w:rPr>
        <w:t xml:space="preserve"> </w:t>
      </w:r>
      <w:r w:rsidR="008A3607">
        <w:rPr>
          <w:rFonts w:eastAsiaTheme="minorHAnsi"/>
        </w:rPr>
        <w:t xml:space="preserve">+ </w:t>
      </w:r>
      <w:r>
        <w:rPr>
          <w:rFonts w:eastAsiaTheme="minorHAnsi"/>
        </w:rPr>
        <w:t>ОСТ</w:t>
      </w:r>
      <w:r>
        <w:rPr>
          <w:rFonts w:eastAsiaTheme="minorHAnsi"/>
          <w:vertAlign w:val="subscript"/>
        </w:rPr>
        <w:t>резф</w:t>
      </w:r>
      <w:r w:rsidR="001334AE">
        <w:rPr>
          <w:rFonts w:eastAsiaTheme="minorHAnsi"/>
          <w:vertAlign w:val="subscript"/>
        </w:rPr>
        <w:t>п</w:t>
      </w:r>
      <w:r w:rsidR="00643342" w:rsidRPr="00643342">
        <w:rPr>
          <w:rFonts w:eastAsiaTheme="minorHAnsi"/>
        </w:rPr>
        <w:t>)</w:t>
      </w:r>
      <w:r>
        <w:rPr>
          <w:rFonts w:eastAsiaTheme="minorHAnsi"/>
          <w:vertAlign w:val="subscript"/>
        </w:rPr>
        <w:t>,</w:t>
      </w:r>
      <w:r>
        <w:rPr>
          <w:rFonts w:eastAsiaTheme="minorHAnsi"/>
        </w:rPr>
        <w:t xml:space="preserve"> где:</w:t>
      </w:r>
    </w:p>
    <w:p w:rsidR="006D51DA" w:rsidRDefault="006D51DA" w:rsidP="006D51DA">
      <w:pPr>
        <w:autoSpaceDE w:val="0"/>
        <w:autoSpaceDN w:val="0"/>
        <w:adjustRightInd w:val="0"/>
        <w:spacing w:line="240" w:lineRule="auto"/>
        <w:rPr>
          <w:rFonts w:eastAsiaTheme="minorHAnsi"/>
        </w:rPr>
      </w:pPr>
    </w:p>
    <w:p w:rsidR="006D51DA" w:rsidRDefault="006D51DA" w:rsidP="006D51DA">
      <w:pPr>
        <w:autoSpaceDE w:val="0"/>
        <w:autoSpaceDN w:val="0"/>
        <w:adjustRightInd w:val="0"/>
        <w:spacing w:line="240" w:lineRule="auto"/>
        <w:rPr>
          <w:rFonts w:eastAsiaTheme="minorHAnsi"/>
        </w:rPr>
      </w:pPr>
      <w:r>
        <w:rPr>
          <w:rFonts w:eastAsiaTheme="minorHAnsi"/>
        </w:rPr>
        <w:t>П</w:t>
      </w:r>
      <w:r>
        <w:rPr>
          <w:rFonts w:eastAsiaTheme="minorHAnsi"/>
          <w:vertAlign w:val="subscript"/>
        </w:rPr>
        <w:t>зi</w:t>
      </w:r>
      <w:r>
        <w:rPr>
          <w:rFonts w:eastAsiaTheme="minorHAnsi"/>
        </w:rPr>
        <w:t xml:space="preserve"> - размер средств, указанный в обращении местной администрации муниципального образования;</w:t>
      </w:r>
    </w:p>
    <w:p w:rsidR="009D21A0" w:rsidRDefault="006D51DA" w:rsidP="00934F15">
      <w:pPr>
        <w:autoSpaceDE w:val="0"/>
        <w:autoSpaceDN w:val="0"/>
        <w:adjustRightInd w:val="0"/>
        <w:spacing w:line="240" w:lineRule="auto"/>
        <w:rPr>
          <w:rFonts w:eastAsiaTheme="minorHAnsi"/>
        </w:rPr>
      </w:pPr>
      <w:r>
        <w:rPr>
          <w:rFonts w:eastAsiaTheme="minorHAnsi"/>
        </w:rPr>
        <w:t>ОСТ</w:t>
      </w:r>
      <w:r>
        <w:rPr>
          <w:rFonts w:eastAsiaTheme="minorHAnsi"/>
          <w:vertAlign w:val="subscript"/>
        </w:rPr>
        <w:t>резф</w:t>
      </w:r>
      <w:r w:rsidR="00643342">
        <w:rPr>
          <w:rFonts w:eastAsiaTheme="minorHAnsi"/>
          <w:vertAlign w:val="subscript"/>
        </w:rPr>
        <w:t>м</w:t>
      </w:r>
      <w:r w:rsidR="00CC72CD">
        <w:rPr>
          <w:rFonts w:eastAsiaTheme="minorHAnsi"/>
        </w:rPr>
        <w:t xml:space="preserve"> - остатки средств резервного</w:t>
      </w:r>
      <w:r>
        <w:rPr>
          <w:rFonts w:eastAsiaTheme="minorHAnsi"/>
        </w:rPr>
        <w:t xml:space="preserve"> фонд</w:t>
      </w:r>
      <w:r w:rsidR="00CC72CD">
        <w:rPr>
          <w:rFonts w:eastAsiaTheme="minorHAnsi"/>
        </w:rPr>
        <w:t>а</w:t>
      </w:r>
      <w:r>
        <w:rPr>
          <w:rFonts w:eastAsiaTheme="minorHAnsi"/>
        </w:rPr>
        <w:t xml:space="preserve"> муниципальн</w:t>
      </w:r>
      <w:r w:rsidR="00CC72CD">
        <w:rPr>
          <w:rFonts w:eastAsiaTheme="minorHAnsi"/>
        </w:rPr>
        <w:t>ого</w:t>
      </w:r>
      <w:r>
        <w:rPr>
          <w:rFonts w:eastAsiaTheme="minorHAnsi"/>
        </w:rPr>
        <w:t xml:space="preserve"> </w:t>
      </w:r>
      <w:r w:rsidR="00643342">
        <w:rPr>
          <w:rFonts w:eastAsiaTheme="minorHAnsi"/>
        </w:rPr>
        <w:t>район</w:t>
      </w:r>
      <w:r w:rsidR="00CC72CD">
        <w:rPr>
          <w:rFonts w:eastAsiaTheme="minorHAnsi"/>
        </w:rPr>
        <w:t>а</w:t>
      </w:r>
      <w:r w:rsidR="00643342">
        <w:rPr>
          <w:rFonts w:eastAsiaTheme="minorHAnsi"/>
        </w:rPr>
        <w:t xml:space="preserve"> (городск</w:t>
      </w:r>
      <w:r w:rsidR="00CC72CD">
        <w:rPr>
          <w:rFonts w:eastAsiaTheme="minorHAnsi"/>
        </w:rPr>
        <w:t>ого</w:t>
      </w:r>
      <w:r w:rsidR="00643342">
        <w:rPr>
          <w:rFonts w:eastAsiaTheme="minorHAnsi"/>
        </w:rPr>
        <w:t xml:space="preserve"> округ</w:t>
      </w:r>
      <w:r w:rsidR="00CC72CD">
        <w:rPr>
          <w:rFonts w:eastAsiaTheme="minorHAnsi"/>
        </w:rPr>
        <w:t>а</w:t>
      </w:r>
      <w:r w:rsidR="00643342">
        <w:rPr>
          <w:rFonts w:eastAsiaTheme="minorHAnsi"/>
        </w:rPr>
        <w:t>)</w:t>
      </w:r>
      <w:r w:rsidR="00934F15">
        <w:rPr>
          <w:rFonts w:eastAsiaTheme="minorHAnsi"/>
        </w:rPr>
        <w:t xml:space="preserve"> на д</w:t>
      </w:r>
      <w:r w:rsidR="00643342">
        <w:rPr>
          <w:rFonts w:eastAsiaTheme="minorHAnsi"/>
        </w:rPr>
        <w:t>ату подачи обращения;</w:t>
      </w:r>
    </w:p>
    <w:p w:rsidR="00643342" w:rsidRDefault="00643342" w:rsidP="00643342">
      <w:pPr>
        <w:autoSpaceDE w:val="0"/>
        <w:autoSpaceDN w:val="0"/>
        <w:adjustRightInd w:val="0"/>
        <w:spacing w:line="240" w:lineRule="auto"/>
        <w:rPr>
          <w:rFonts w:eastAsiaTheme="minorHAnsi"/>
        </w:rPr>
      </w:pPr>
      <w:r>
        <w:rPr>
          <w:rFonts w:eastAsiaTheme="minorHAnsi"/>
        </w:rPr>
        <w:t>ОСТ</w:t>
      </w:r>
      <w:r>
        <w:rPr>
          <w:rFonts w:eastAsiaTheme="minorHAnsi"/>
          <w:vertAlign w:val="subscript"/>
        </w:rPr>
        <w:t>резф</w:t>
      </w:r>
      <w:r>
        <w:rPr>
          <w:rFonts w:eastAsiaTheme="minorHAnsi"/>
          <w:vertAlign w:val="subscript"/>
        </w:rPr>
        <w:t xml:space="preserve">п </w:t>
      </w:r>
      <w:r w:rsidRPr="00643342">
        <w:rPr>
          <w:rFonts w:eastAsiaTheme="minorHAnsi"/>
        </w:rPr>
        <w:t>-</w:t>
      </w:r>
      <w:r>
        <w:rPr>
          <w:rFonts w:eastAsiaTheme="minorHAnsi"/>
          <w:vertAlign w:val="subscript"/>
        </w:rPr>
        <w:t xml:space="preserve"> </w:t>
      </w:r>
      <w:r w:rsidR="00CC72CD">
        <w:rPr>
          <w:rFonts w:eastAsiaTheme="minorHAnsi"/>
        </w:rPr>
        <w:t>остатки средств резервного</w:t>
      </w:r>
      <w:r>
        <w:rPr>
          <w:rFonts w:eastAsiaTheme="minorHAnsi"/>
        </w:rPr>
        <w:t xml:space="preserve"> фонд</w:t>
      </w:r>
      <w:r w:rsidR="00CC72CD">
        <w:rPr>
          <w:rFonts w:eastAsiaTheme="minorHAnsi"/>
        </w:rPr>
        <w:t>а</w:t>
      </w:r>
      <w:r>
        <w:rPr>
          <w:rFonts w:eastAsiaTheme="minorHAnsi"/>
        </w:rPr>
        <w:t xml:space="preserve"> </w:t>
      </w:r>
      <w:r w:rsidR="001334AE">
        <w:rPr>
          <w:rFonts w:eastAsiaTheme="minorHAnsi"/>
        </w:rPr>
        <w:t>поселени</w:t>
      </w:r>
      <w:r w:rsidR="00CC72CD">
        <w:rPr>
          <w:rFonts w:eastAsiaTheme="minorHAnsi"/>
        </w:rPr>
        <w:t>я</w:t>
      </w:r>
      <w:r>
        <w:rPr>
          <w:rFonts w:eastAsiaTheme="minorHAnsi"/>
        </w:rPr>
        <w:t xml:space="preserve"> на дату подачи обращения</w:t>
      </w:r>
      <w:r>
        <w:rPr>
          <w:rFonts w:eastAsiaTheme="minorHAnsi"/>
        </w:rPr>
        <w:t>.»</w:t>
      </w:r>
    </w:p>
    <w:p w:rsidR="00643342" w:rsidRPr="00FD354E" w:rsidRDefault="00643342" w:rsidP="00934F15">
      <w:pPr>
        <w:autoSpaceDE w:val="0"/>
        <w:autoSpaceDN w:val="0"/>
        <w:adjustRightInd w:val="0"/>
        <w:spacing w:line="240" w:lineRule="auto"/>
        <w:rPr>
          <w:rFonts w:eastAsiaTheme="minorHAnsi"/>
        </w:rPr>
      </w:pPr>
      <w:bookmarkStart w:id="0" w:name="_GoBack"/>
      <w:bookmarkEnd w:id="0"/>
    </w:p>
    <w:sectPr w:rsidR="00643342" w:rsidRPr="00FD354E" w:rsidSect="00722054">
      <w:headerReference w:type="default" r:id="rId8"/>
      <w:headerReference w:type="first" r:id="rId9"/>
      <w:pgSz w:w="11906" w:h="16838"/>
      <w:pgMar w:top="1418" w:right="1418" w:bottom="170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7932" w:rsidRDefault="003D7932" w:rsidP="008E6ED8">
      <w:pPr>
        <w:spacing w:line="240" w:lineRule="auto"/>
      </w:pPr>
      <w:r>
        <w:separator/>
      </w:r>
    </w:p>
  </w:endnote>
  <w:endnote w:type="continuationSeparator" w:id="0">
    <w:p w:rsidR="003D7932" w:rsidRDefault="003D7932" w:rsidP="008E6E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7932" w:rsidRDefault="003D7932" w:rsidP="008E6ED8">
      <w:pPr>
        <w:spacing w:line="240" w:lineRule="auto"/>
      </w:pPr>
      <w:r>
        <w:separator/>
      </w:r>
    </w:p>
  </w:footnote>
  <w:footnote w:type="continuationSeparator" w:id="0">
    <w:p w:rsidR="003D7932" w:rsidRDefault="003D7932" w:rsidP="008E6ED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19150032"/>
      <w:docPartObj>
        <w:docPartGallery w:val="Page Numbers (Top of Page)"/>
        <w:docPartUnique/>
      </w:docPartObj>
    </w:sdtPr>
    <w:sdtEndPr/>
    <w:sdtContent>
      <w:p w:rsidR="00DD70AC" w:rsidRDefault="00DD70A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354E">
          <w:rPr>
            <w:noProof/>
          </w:rPr>
          <w:t>2</w:t>
        </w:r>
        <w:r>
          <w:fldChar w:fldCharType="end"/>
        </w:r>
      </w:p>
    </w:sdtContent>
  </w:sdt>
  <w:p w:rsidR="00DD70AC" w:rsidRDefault="00DD70AC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0DF8" w:rsidRDefault="00FC0DF8" w:rsidP="00DD70AC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9D5A1A"/>
    <w:multiLevelType w:val="multilevel"/>
    <w:tmpl w:val="A4B0769C"/>
    <w:lvl w:ilvl="0">
      <w:start w:val="2"/>
      <w:numFmt w:val="decimal"/>
      <w:lvlText w:val="%1."/>
      <w:lvlJc w:val="left"/>
      <w:pPr>
        <w:ind w:left="450" w:hanging="450"/>
      </w:pPr>
      <w:rPr>
        <w:rFonts w:eastAsia="Calibri"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eastAsia="Calibri" w:hint="default"/>
      </w:rPr>
    </w:lvl>
  </w:abstractNum>
  <w:abstractNum w:abstractNumId="1" w15:restartNumberingAfterBreak="0">
    <w:nsid w:val="24CD06F1"/>
    <w:multiLevelType w:val="hybridMultilevel"/>
    <w:tmpl w:val="6C661FAC"/>
    <w:lvl w:ilvl="0" w:tplc="2428983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358033C4"/>
    <w:multiLevelType w:val="hybridMultilevel"/>
    <w:tmpl w:val="0E5EA1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C4569E"/>
    <w:multiLevelType w:val="hybridMultilevel"/>
    <w:tmpl w:val="57F4B5E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66330665"/>
    <w:multiLevelType w:val="hybridMultilevel"/>
    <w:tmpl w:val="CB5C363A"/>
    <w:lvl w:ilvl="0" w:tplc="41C0BE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6615AAF"/>
    <w:multiLevelType w:val="hybridMultilevel"/>
    <w:tmpl w:val="A7F26816"/>
    <w:lvl w:ilvl="0" w:tplc="8A3E11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581266F"/>
    <w:multiLevelType w:val="hybridMultilevel"/>
    <w:tmpl w:val="AEE4E024"/>
    <w:lvl w:ilvl="0" w:tplc="364EBEF0">
      <w:start w:val="2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7D3415CD"/>
    <w:multiLevelType w:val="multilevel"/>
    <w:tmpl w:val="7B18D31C"/>
    <w:lvl w:ilvl="0">
      <w:start w:val="1"/>
      <w:numFmt w:val="decimal"/>
      <w:lvlText w:val="%1."/>
      <w:lvlJc w:val="left"/>
      <w:pPr>
        <w:ind w:left="900" w:hanging="360"/>
      </w:pPr>
      <w:rPr>
        <w:rFonts w:eastAsia="Calibri" w:hint="default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6" w:hanging="216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0"/>
  </w:num>
  <w:num w:numId="5">
    <w:abstractNumId w:val="3"/>
  </w:num>
  <w:num w:numId="6">
    <w:abstractNumId w:val="1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3A27"/>
    <w:rsid w:val="00035B02"/>
    <w:rsid w:val="00047172"/>
    <w:rsid w:val="000506A2"/>
    <w:rsid w:val="00087866"/>
    <w:rsid w:val="000A6490"/>
    <w:rsid w:val="000A6786"/>
    <w:rsid w:val="000C281D"/>
    <w:rsid w:val="000F0EE5"/>
    <w:rsid w:val="00107ED3"/>
    <w:rsid w:val="00113FFC"/>
    <w:rsid w:val="001334AE"/>
    <w:rsid w:val="0013546B"/>
    <w:rsid w:val="00142D21"/>
    <w:rsid w:val="00143485"/>
    <w:rsid w:val="00147C77"/>
    <w:rsid w:val="00162AED"/>
    <w:rsid w:val="0016569F"/>
    <w:rsid w:val="00173716"/>
    <w:rsid w:val="001954E9"/>
    <w:rsid w:val="001B2D9E"/>
    <w:rsid w:val="001D623E"/>
    <w:rsid w:val="002236DC"/>
    <w:rsid w:val="002246A8"/>
    <w:rsid w:val="00231BA8"/>
    <w:rsid w:val="00242EC2"/>
    <w:rsid w:val="00247617"/>
    <w:rsid w:val="00285964"/>
    <w:rsid w:val="002C5779"/>
    <w:rsid w:val="003149A0"/>
    <w:rsid w:val="003249D2"/>
    <w:rsid w:val="00325E90"/>
    <w:rsid w:val="00333A27"/>
    <w:rsid w:val="00373707"/>
    <w:rsid w:val="00384CBF"/>
    <w:rsid w:val="003A03C4"/>
    <w:rsid w:val="003D7932"/>
    <w:rsid w:val="003E5F12"/>
    <w:rsid w:val="004A1FAA"/>
    <w:rsid w:val="004B57DE"/>
    <w:rsid w:val="004C5994"/>
    <w:rsid w:val="004D28B5"/>
    <w:rsid w:val="004F1DD9"/>
    <w:rsid w:val="005257EF"/>
    <w:rsid w:val="00544ECD"/>
    <w:rsid w:val="00576173"/>
    <w:rsid w:val="00587BAD"/>
    <w:rsid w:val="005A3CD6"/>
    <w:rsid w:val="005A44A0"/>
    <w:rsid w:val="005C34FB"/>
    <w:rsid w:val="005D63D5"/>
    <w:rsid w:val="005E36EF"/>
    <w:rsid w:val="00600D7F"/>
    <w:rsid w:val="00643342"/>
    <w:rsid w:val="00692221"/>
    <w:rsid w:val="006A1D7C"/>
    <w:rsid w:val="006B5269"/>
    <w:rsid w:val="006D51DA"/>
    <w:rsid w:val="006D6F14"/>
    <w:rsid w:val="006E15EF"/>
    <w:rsid w:val="006F5D3A"/>
    <w:rsid w:val="007029F6"/>
    <w:rsid w:val="00722054"/>
    <w:rsid w:val="00792210"/>
    <w:rsid w:val="007A3341"/>
    <w:rsid w:val="00840D94"/>
    <w:rsid w:val="0084178A"/>
    <w:rsid w:val="00843C26"/>
    <w:rsid w:val="00853F1D"/>
    <w:rsid w:val="0085465A"/>
    <w:rsid w:val="00865F02"/>
    <w:rsid w:val="00894331"/>
    <w:rsid w:val="00894D30"/>
    <w:rsid w:val="008A0B80"/>
    <w:rsid w:val="008A3607"/>
    <w:rsid w:val="008D2B3F"/>
    <w:rsid w:val="008D5561"/>
    <w:rsid w:val="008E6ED8"/>
    <w:rsid w:val="008F05B1"/>
    <w:rsid w:val="008F1BD9"/>
    <w:rsid w:val="00922E31"/>
    <w:rsid w:val="00923695"/>
    <w:rsid w:val="00934F15"/>
    <w:rsid w:val="00954933"/>
    <w:rsid w:val="00967B71"/>
    <w:rsid w:val="00981E02"/>
    <w:rsid w:val="009D21A0"/>
    <w:rsid w:val="009D6605"/>
    <w:rsid w:val="009F6347"/>
    <w:rsid w:val="00A05316"/>
    <w:rsid w:val="00A0619C"/>
    <w:rsid w:val="00A34C1C"/>
    <w:rsid w:val="00A41935"/>
    <w:rsid w:val="00A54748"/>
    <w:rsid w:val="00A80D7D"/>
    <w:rsid w:val="00A8346C"/>
    <w:rsid w:val="00A9100C"/>
    <w:rsid w:val="00AB766A"/>
    <w:rsid w:val="00AC29B3"/>
    <w:rsid w:val="00AC4099"/>
    <w:rsid w:val="00AD1368"/>
    <w:rsid w:val="00B1455F"/>
    <w:rsid w:val="00B73322"/>
    <w:rsid w:val="00B76289"/>
    <w:rsid w:val="00BA26C2"/>
    <w:rsid w:val="00BA3B3A"/>
    <w:rsid w:val="00BB50A6"/>
    <w:rsid w:val="00BF56AF"/>
    <w:rsid w:val="00C01DA9"/>
    <w:rsid w:val="00C33822"/>
    <w:rsid w:val="00C4447F"/>
    <w:rsid w:val="00C53DCF"/>
    <w:rsid w:val="00C7037A"/>
    <w:rsid w:val="00C761FA"/>
    <w:rsid w:val="00CC60B2"/>
    <w:rsid w:val="00CC72CD"/>
    <w:rsid w:val="00CD186D"/>
    <w:rsid w:val="00CE3F26"/>
    <w:rsid w:val="00D039AF"/>
    <w:rsid w:val="00D0400C"/>
    <w:rsid w:val="00D135C5"/>
    <w:rsid w:val="00D155EE"/>
    <w:rsid w:val="00D31C8C"/>
    <w:rsid w:val="00D327D6"/>
    <w:rsid w:val="00D65018"/>
    <w:rsid w:val="00DD05D4"/>
    <w:rsid w:val="00DD70AC"/>
    <w:rsid w:val="00DF74AC"/>
    <w:rsid w:val="00E114AD"/>
    <w:rsid w:val="00E17829"/>
    <w:rsid w:val="00E3146D"/>
    <w:rsid w:val="00E51952"/>
    <w:rsid w:val="00E6206B"/>
    <w:rsid w:val="00E84A37"/>
    <w:rsid w:val="00E9631F"/>
    <w:rsid w:val="00EA21CE"/>
    <w:rsid w:val="00EB222E"/>
    <w:rsid w:val="00ED1D68"/>
    <w:rsid w:val="00EF4D0F"/>
    <w:rsid w:val="00F02C43"/>
    <w:rsid w:val="00F2017A"/>
    <w:rsid w:val="00F915CF"/>
    <w:rsid w:val="00F961BC"/>
    <w:rsid w:val="00FB522B"/>
    <w:rsid w:val="00FC0DF8"/>
    <w:rsid w:val="00FD0FF4"/>
    <w:rsid w:val="00FD354E"/>
    <w:rsid w:val="00FD7310"/>
    <w:rsid w:val="00FE3EF8"/>
    <w:rsid w:val="00FF35D1"/>
    <w:rsid w:val="00FF6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3ECB8729"/>
  <w15:docId w15:val="{95C668A8-FF8A-44FB-895A-2CA067CA9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3A27"/>
    <w:pPr>
      <w:spacing w:after="0" w:line="360" w:lineRule="auto"/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3A2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E6ED8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E6ED8"/>
    <w:rPr>
      <w:rFonts w:ascii="Times New Roman" w:eastAsia="Calibri" w:hAnsi="Times New Roman" w:cs="Times New Roman"/>
      <w:sz w:val="28"/>
      <w:szCs w:val="28"/>
    </w:rPr>
  </w:style>
  <w:style w:type="paragraph" w:styleId="a6">
    <w:name w:val="footer"/>
    <w:basedOn w:val="a"/>
    <w:link w:val="a7"/>
    <w:uiPriority w:val="99"/>
    <w:unhideWhenUsed/>
    <w:rsid w:val="008E6ED8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E6ED8"/>
    <w:rPr>
      <w:rFonts w:ascii="Times New Roman" w:eastAsia="Calibri" w:hAnsi="Times New Roman" w:cs="Times New Roman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2246A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246A8"/>
    <w:rPr>
      <w:rFonts w:ascii="Tahoma" w:eastAsia="Calibri" w:hAnsi="Tahoma" w:cs="Tahoma"/>
      <w:sz w:val="16"/>
      <w:szCs w:val="16"/>
    </w:rPr>
  </w:style>
  <w:style w:type="table" w:styleId="aa">
    <w:name w:val="Table Grid"/>
    <w:basedOn w:val="a1"/>
    <w:uiPriority w:val="59"/>
    <w:rsid w:val="00C703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36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4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1F74A5-57B0-4AFF-9145-8B19A268F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СОБП Мокаева Лейла 148</dc:creator>
  <cp:lastModifiedBy>МБУ Казакова Фатима 124</cp:lastModifiedBy>
  <cp:revision>12</cp:revision>
  <cp:lastPrinted>2021-08-26T07:08:00Z</cp:lastPrinted>
  <dcterms:created xsi:type="dcterms:W3CDTF">2021-03-26T12:13:00Z</dcterms:created>
  <dcterms:modified xsi:type="dcterms:W3CDTF">2021-08-26T07:40:00Z</dcterms:modified>
</cp:coreProperties>
</file>